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CAC" w:rsidRDefault="001B7CAC" w:rsidP="00176C48">
      <w:pPr>
        <w:jc w:val="both"/>
        <w:rPr>
          <w:rFonts w:ascii="Book Antiqua" w:hAnsi="Book Antiqua"/>
          <w:sz w:val="24"/>
          <w:szCs w:val="24"/>
        </w:rPr>
      </w:pPr>
      <w:bookmarkStart w:id="0" w:name="_GoBack"/>
      <w:bookmarkEnd w:id="0"/>
    </w:p>
    <w:p w:rsidR="00176C48" w:rsidRDefault="001B7CAC" w:rsidP="00176C48">
      <w:pPr>
        <w:pStyle w:val="Akapitzlist"/>
        <w:jc w:val="center"/>
        <w:rPr>
          <w:rFonts w:ascii="Book Antiqua" w:hAnsi="Book Antiqua"/>
          <w:b/>
          <w:sz w:val="24"/>
          <w:szCs w:val="24"/>
        </w:rPr>
      </w:pPr>
      <w:r w:rsidRPr="001B7CAC">
        <w:rPr>
          <w:rFonts w:ascii="Book Antiqua" w:hAnsi="Book Antiqua"/>
          <w:b/>
          <w:sz w:val="24"/>
          <w:szCs w:val="24"/>
        </w:rPr>
        <w:t>Program wyborczy kandydatki do Se</w:t>
      </w:r>
      <w:r w:rsidR="00176C48">
        <w:rPr>
          <w:rFonts w:ascii="Book Antiqua" w:hAnsi="Book Antiqua"/>
          <w:b/>
          <w:sz w:val="24"/>
          <w:szCs w:val="24"/>
        </w:rPr>
        <w:t>natu UW z Wydziału Neofilologii</w:t>
      </w:r>
    </w:p>
    <w:p w:rsidR="001B7CAC" w:rsidRPr="00176C48" w:rsidRDefault="001B7CAC" w:rsidP="00176C48">
      <w:pPr>
        <w:pStyle w:val="Akapitzlist"/>
        <w:jc w:val="center"/>
        <w:rPr>
          <w:rFonts w:ascii="Book Antiqua" w:hAnsi="Book Antiqua"/>
          <w:b/>
          <w:sz w:val="24"/>
          <w:szCs w:val="24"/>
        </w:rPr>
      </w:pPr>
      <w:r w:rsidRPr="00176C48">
        <w:rPr>
          <w:rFonts w:ascii="Book Antiqua" w:hAnsi="Book Antiqua"/>
          <w:b/>
          <w:sz w:val="24"/>
          <w:szCs w:val="24"/>
        </w:rPr>
        <w:t>prof. dr hab. Małgorzaty Grzegorzewskiej</w:t>
      </w:r>
    </w:p>
    <w:p w:rsidR="00953F55" w:rsidRPr="001B7CAC" w:rsidRDefault="00953F55" w:rsidP="00176C48">
      <w:pPr>
        <w:pStyle w:val="Akapitzlist"/>
        <w:jc w:val="both"/>
        <w:rPr>
          <w:rFonts w:ascii="Book Antiqua" w:hAnsi="Book Antiqua"/>
          <w:sz w:val="24"/>
          <w:szCs w:val="24"/>
        </w:rPr>
      </w:pPr>
    </w:p>
    <w:p w:rsidR="003E3B6C" w:rsidRPr="004470FF" w:rsidRDefault="00953F55" w:rsidP="00176C48">
      <w:pPr>
        <w:pStyle w:val="Akapitzlist"/>
        <w:numPr>
          <w:ilvl w:val="0"/>
          <w:numId w:val="1"/>
        </w:numPr>
        <w:jc w:val="both"/>
        <w:rPr>
          <w:rFonts w:ascii="Book Antiqua" w:hAnsi="Book Antiqua"/>
          <w:sz w:val="24"/>
          <w:szCs w:val="24"/>
        </w:rPr>
      </w:pPr>
      <w:r w:rsidRPr="004470FF">
        <w:rPr>
          <w:rFonts w:ascii="Book Antiqua" w:hAnsi="Book Antiqua"/>
          <w:sz w:val="24"/>
          <w:szCs w:val="24"/>
        </w:rPr>
        <w:t>Strategicznym celem</w:t>
      </w:r>
      <w:r w:rsidR="003E3B6C" w:rsidRPr="004470FF">
        <w:rPr>
          <w:rFonts w:ascii="Book Antiqua" w:hAnsi="Book Antiqua"/>
          <w:sz w:val="24"/>
          <w:szCs w:val="24"/>
        </w:rPr>
        <w:t xml:space="preserve"> uczelni badawczej jest intensyf</w:t>
      </w:r>
      <w:r w:rsidR="00E976D5" w:rsidRPr="004470FF">
        <w:rPr>
          <w:rFonts w:ascii="Book Antiqua" w:hAnsi="Book Antiqua"/>
          <w:sz w:val="24"/>
          <w:szCs w:val="24"/>
        </w:rPr>
        <w:t>ikacja pracy naukowej w</w:t>
      </w:r>
      <w:r w:rsidR="003E3B6C" w:rsidRPr="004470FF">
        <w:rPr>
          <w:rFonts w:ascii="Book Antiqua" w:hAnsi="Book Antiqua"/>
          <w:sz w:val="24"/>
          <w:szCs w:val="24"/>
        </w:rPr>
        <w:t xml:space="preserve"> interdyscyplinarnej i elastycznej formule oraz ścisły związek nauki z dydaktyką. </w:t>
      </w:r>
    </w:p>
    <w:p w:rsidR="00A91EB6" w:rsidRPr="004470FF" w:rsidRDefault="00953F55" w:rsidP="00176C48">
      <w:pPr>
        <w:pStyle w:val="Akapitzlist"/>
        <w:numPr>
          <w:ilvl w:val="0"/>
          <w:numId w:val="1"/>
        </w:numPr>
        <w:jc w:val="both"/>
        <w:rPr>
          <w:rFonts w:ascii="Book Antiqua" w:hAnsi="Book Antiqua"/>
          <w:sz w:val="24"/>
          <w:szCs w:val="24"/>
        </w:rPr>
      </w:pPr>
      <w:r w:rsidRPr="004470FF">
        <w:rPr>
          <w:rFonts w:ascii="Book Antiqua" w:hAnsi="Book Antiqua"/>
          <w:sz w:val="24"/>
          <w:szCs w:val="24"/>
        </w:rPr>
        <w:t xml:space="preserve">Kierunki filologiczne i geokulturowe mają kluczowe znaczenie dla koncepcji uczelni badawczej, której zwornikiem jest refleksja humanistyczna. Humanistyka jest fundamentem wolności akademickiej rozumianej jako wolność od dyktatu potrzeb. Jak pisał na progu niepodległości wybitny badacz Władysław Tarnawski: „Wszelkie dobra materjalne, wszelkie kwestje polityczne tylko dla bardzo płytkiego umysłu są czemś, dającem oddzielić się od kultury umysłowej, a tej ważną, bodaj że najważniejszą część stanowi nauka – czy to ulepsza warunki życia, czy bada drogi, po jakich duch ludzki kroczył przed wiekami”. Parafrazując tę myśl powiemy, że tylko autonomiczne badania są gwarantem skutecznego i dobroczynnego oddziaływania uczelni na środowisko społeczne. To, co wyłącznie służebne, nie jest nauką, a miarą wartości w nauce nie może być tylko </w:t>
      </w:r>
      <w:r w:rsidR="00CC3988" w:rsidRPr="004470FF">
        <w:rPr>
          <w:rFonts w:ascii="Book Antiqua" w:hAnsi="Book Antiqua"/>
          <w:sz w:val="24"/>
          <w:szCs w:val="24"/>
        </w:rPr>
        <w:t xml:space="preserve">i wyłącznie </w:t>
      </w:r>
      <w:r w:rsidRPr="004470FF">
        <w:rPr>
          <w:rFonts w:ascii="Book Antiqua" w:hAnsi="Book Antiqua"/>
          <w:sz w:val="24"/>
          <w:szCs w:val="24"/>
        </w:rPr>
        <w:t>użyteczność.</w:t>
      </w:r>
      <w:r w:rsidR="00694AD7" w:rsidRPr="004470FF">
        <w:rPr>
          <w:rFonts w:ascii="Book Antiqua" w:hAnsi="Book Antiqua"/>
          <w:sz w:val="24"/>
          <w:szCs w:val="24"/>
        </w:rPr>
        <w:t xml:space="preserve"> </w:t>
      </w:r>
    </w:p>
    <w:p w:rsidR="00953F55" w:rsidRPr="004470FF" w:rsidRDefault="00953F55" w:rsidP="00176C48">
      <w:pPr>
        <w:pStyle w:val="Akapitzlist"/>
        <w:numPr>
          <w:ilvl w:val="0"/>
          <w:numId w:val="1"/>
        </w:numPr>
        <w:jc w:val="both"/>
        <w:rPr>
          <w:rFonts w:ascii="Book Antiqua" w:hAnsi="Book Antiqua"/>
          <w:sz w:val="24"/>
          <w:szCs w:val="24"/>
        </w:rPr>
      </w:pPr>
      <w:r w:rsidRPr="004470FF">
        <w:rPr>
          <w:rFonts w:ascii="Book Antiqua" w:hAnsi="Book Antiqua"/>
          <w:sz w:val="24"/>
          <w:szCs w:val="24"/>
        </w:rPr>
        <w:t>Należy w tym kontekście zw</w:t>
      </w:r>
      <w:r w:rsidR="004470FF" w:rsidRPr="004470FF">
        <w:rPr>
          <w:rFonts w:ascii="Book Antiqua" w:hAnsi="Book Antiqua"/>
          <w:sz w:val="24"/>
          <w:szCs w:val="24"/>
        </w:rPr>
        <w:t>rócić uwagę na wyzwania, jakie u</w:t>
      </w:r>
      <w:r w:rsidRPr="004470FF">
        <w:rPr>
          <w:rFonts w:ascii="Book Antiqua" w:hAnsi="Book Antiqua"/>
          <w:sz w:val="24"/>
          <w:szCs w:val="24"/>
        </w:rPr>
        <w:t>stawa</w:t>
      </w:r>
      <w:r w:rsidR="00705580" w:rsidRPr="004470FF">
        <w:rPr>
          <w:rFonts w:ascii="Book Antiqua" w:hAnsi="Book Antiqua"/>
          <w:sz w:val="24"/>
          <w:szCs w:val="24"/>
        </w:rPr>
        <w:t xml:space="preserve"> </w:t>
      </w:r>
      <w:r w:rsidR="004470FF" w:rsidRPr="004470FF">
        <w:rPr>
          <w:rFonts w:ascii="Book Antiqua" w:hAnsi="Book Antiqua"/>
          <w:sz w:val="24"/>
          <w:szCs w:val="24"/>
        </w:rPr>
        <w:t xml:space="preserve">„Prawo o szkolnictwie wyższym i nauce” </w:t>
      </w:r>
      <w:r w:rsidR="00705580" w:rsidRPr="004470FF">
        <w:rPr>
          <w:rFonts w:ascii="Book Antiqua" w:hAnsi="Book Antiqua"/>
          <w:sz w:val="24"/>
          <w:szCs w:val="24"/>
        </w:rPr>
        <w:t>oraz powiązane z ni</w:t>
      </w:r>
      <w:r w:rsidR="00981E53" w:rsidRPr="004470FF">
        <w:rPr>
          <w:rFonts w:ascii="Book Antiqua" w:hAnsi="Book Antiqua"/>
          <w:sz w:val="24"/>
          <w:szCs w:val="24"/>
        </w:rPr>
        <w:t>ą akty prawne (na przykład</w:t>
      </w:r>
      <w:r w:rsidR="00705580" w:rsidRPr="004470FF">
        <w:rPr>
          <w:rFonts w:ascii="Book Antiqua" w:hAnsi="Book Antiqua"/>
          <w:sz w:val="24"/>
          <w:szCs w:val="24"/>
        </w:rPr>
        <w:t xml:space="preserve"> </w:t>
      </w:r>
      <w:r w:rsidR="00981E53" w:rsidRPr="004470FF">
        <w:rPr>
          <w:rFonts w:ascii="Book Antiqua" w:hAnsi="Book Antiqua"/>
          <w:sz w:val="24"/>
          <w:szCs w:val="24"/>
        </w:rPr>
        <w:t xml:space="preserve">kontrowersyjny </w:t>
      </w:r>
      <w:r w:rsidR="004470FF" w:rsidRPr="004470FF">
        <w:rPr>
          <w:rFonts w:ascii="Book Antiqua" w:hAnsi="Book Antiqua"/>
          <w:sz w:val="24"/>
          <w:szCs w:val="24"/>
        </w:rPr>
        <w:t>projekt r</w:t>
      </w:r>
      <w:r w:rsidR="00705580" w:rsidRPr="004470FF">
        <w:rPr>
          <w:rFonts w:ascii="Book Antiqua" w:hAnsi="Book Antiqua"/>
          <w:sz w:val="24"/>
          <w:szCs w:val="24"/>
        </w:rPr>
        <w:t>ozporządzenia ws. współczynników kosztochłonności w dyscyplinach naukowych) niosą</w:t>
      </w:r>
      <w:r w:rsidRPr="004470FF">
        <w:rPr>
          <w:rFonts w:ascii="Book Antiqua" w:hAnsi="Book Antiqua"/>
          <w:sz w:val="24"/>
          <w:szCs w:val="24"/>
        </w:rPr>
        <w:t xml:space="preserve"> kierunkom filologicznym oraz studiom geokulturowym (</w:t>
      </w:r>
      <w:r w:rsidR="00705580" w:rsidRPr="004470FF">
        <w:rPr>
          <w:rFonts w:ascii="Book Antiqua" w:hAnsi="Book Antiqua"/>
          <w:sz w:val="24"/>
          <w:szCs w:val="24"/>
        </w:rPr>
        <w:t xml:space="preserve">takim jak </w:t>
      </w:r>
      <w:r w:rsidRPr="004470FF">
        <w:rPr>
          <w:rFonts w:ascii="Book Antiqua" w:hAnsi="Book Antiqua"/>
          <w:sz w:val="24"/>
          <w:szCs w:val="24"/>
        </w:rPr>
        <w:t>orientalistyka, anglistyka</w:t>
      </w:r>
      <w:r w:rsidR="00705580" w:rsidRPr="004470FF">
        <w:rPr>
          <w:rFonts w:ascii="Book Antiqua" w:hAnsi="Book Antiqua"/>
          <w:sz w:val="24"/>
          <w:szCs w:val="24"/>
        </w:rPr>
        <w:t xml:space="preserve"> i amerykanistyka</w:t>
      </w:r>
      <w:r w:rsidRPr="004470FF">
        <w:rPr>
          <w:rFonts w:ascii="Book Antiqua" w:hAnsi="Book Antiqua"/>
          <w:sz w:val="24"/>
          <w:szCs w:val="24"/>
        </w:rPr>
        <w:t>, germanistyka, iberystyka, romanistyka, slawistyka</w:t>
      </w:r>
      <w:r w:rsidR="004470FF" w:rsidRPr="004470FF">
        <w:rPr>
          <w:rFonts w:ascii="Book Antiqua" w:hAnsi="Book Antiqua"/>
          <w:sz w:val="24"/>
          <w:szCs w:val="24"/>
        </w:rPr>
        <w:t>,</w:t>
      </w:r>
      <w:r w:rsidRPr="004470FF">
        <w:rPr>
          <w:rFonts w:ascii="Book Antiqua" w:hAnsi="Book Antiqua"/>
          <w:sz w:val="24"/>
          <w:szCs w:val="24"/>
        </w:rPr>
        <w:t xml:space="preserve"> </w:t>
      </w:r>
      <w:r w:rsidR="004470FF" w:rsidRPr="004470FF">
        <w:rPr>
          <w:rFonts w:ascii="Book Antiqua" w:hAnsi="Book Antiqua"/>
          <w:sz w:val="24"/>
          <w:szCs w:val="24"/>
        </w:rPr>
        <w:t>itd</w:t>
      </w:r>
      <w:r w:rsidRPr="004470FF">
        <w:rPr>
          <w:rFonts w:ascii="Book Antiqua" w:hAnsi="Book Antiqua"/>
          <w:sz w:val="24"/>
          <w:szCs w:val="24"/>
        </w:rPr>
        <w:t>.).</w:t>
      </w:r>
      <w:r w:rsidR="004470FF" w:rsidRPr="004470FF">
        <w:rPr>
          <w:rFonts w:ascii="Book Antiqua" w:hAnsi="Book Antiqua"/>
          <w:sz w:val="24"/>
          <w:szCs w:val="24"/>
        </w:rPr>
        <w:t xml:space="preserve"> </w:t>
      </w:r>
      <w:r w:rsidR="00981E53" w:rsidRPr="004470FF">
        <w:rPr>
          <w:rFonts w:ascii="Book Antiqua" w:hAnsi="Book Antiqua"/>
          <w:sz w:val="24"/>
          <w:szCs w:val="24"/>
        </w:rPr>
        <w:t>Mówiąc o wyzwaniach mam na myśli nie tylko możliwe zagrożenia,</w:t>
      </w:r>
      <w:r w:rsidR="00CC3988" w:rsidRPr="004470FF">
        <w:rPr>
          <w:rFonts w:ascii="Book Antiqua" w:hAnsi="Book Antiqua"/>
          <w:sz w:val="24"/>
          <w:szCs w:val="24"/>
        </w:rPr>
        <w:t xml:space="preserve"> których nie można</w:t>
      </w:r>
      <w:r w:rsidR="00981E53" w:rsidRPr="004470FF">
        <w:rPr>
          <w:rFonts w:ascii="Book Antiqua" w:hAnsi="Book Antiqua"/>
          <w:sz w:val="24"/>
          <w:szCs w:val="24"/>
        </w:rPr>
        <w:t xml:space="preserve"> przeoczyć, lecz także szanse, których nie wolno zmarnować. </w:t>
      </w:r>
    </w:p>
    <w:p w:rsidR="00953F55" w:rsidRPr="004470FF" w:rsidRDefault="00953F55" w:rsidP="00176C48">
      <w:pPr>
        <w:pStyle w:val="Akapitzlist"/>
        <w:numPr>
          <w:ilvl w:val="0"/>
          <w:numId w:val="1"/>
        </w:numPr>
        <w:jc w:val="both"/>
        <w:rPr>
          <w:rFonts w:ascii="Book Antiqua" w:hAnsi="Book Antiqua"/>
          <w:sz w:val="24"/>
          <w:szCs w:val="24"/>
        </w:rPr>
      </w:pPr>
      <w:r w:rsidRPr="004470FF">
        <w:rPr>
          <w:rFonts w:ascii="Book Antiqua" w:hAnsi="Book Antiqua"/>
          <w:sz w:val="24"/>
          <w:szCs w:val="24"/>
        </w:rPr>
        <w:t>Nadrzędną zasadą powinno być dostosowanie treści wszystkich bez wyjątku przedmiotów studiów filologicznych do specyfiki badanych obszarów kulturowych. Siłą i bogactwem Uniwersytetu badawczego jest różnorodność perspektyw, którą oferują filologie obce</w:t>
      </w:r>
      <w:r w:rsidR="004470FF" w:rsidRPr="004470FF">
        <w:rPr>
          <w:rFonts w:ascii="Book Antiqua" w:hAnsi="Book Antiqua"/>
          <w:sz w:val="24"/>
          <w:szCs w:val="24"/>
        </w:rPr>
        <w:t xml:space="preserve">. Reprezentowane w nich </w:t>
      </w:r>
      <w:r w:rsidRPr="004470FF">
        <w:rPr>
          <w:rFonts w:ascii="Book Antiqua" w:hAnsi="Book Antiqua"/>
          <w:sz w:val="24"/>
          <w:szCs w:val="24"/>
        </w:rPr>
        <w:t xml:space="preserve"> językoznawstwo, literaturoznawstwo i kulturoznawstwo opart</w:t>
      </w:r>
      <w:r w:rsidR="004470FF" w:rsidRPr="004470FF">
        <w:rPr>
          <w:rFonts w:ascii="Book Antiqua" w:hAnsi="Book Antiqua"/>
          <w:sz w:val="24"/>
          <w:szCs w:val="24"/>
        </w:rPr>
        <w:t>e są</w:t>
      </w:r>
      <w:r w:rsidRPr="004470FF">
        <w:rPr>
          <w:rFonts w:ascii="Book Antiqua" w:hAnsi="Book Antiqua"/>
          <w:sz w:val="24"/>
          <w:szCs w:val="24"/>
        </w:rPr>
        <w:t xml:space="preserve"> na odmiennych metodologiach, wynikających z różnej tradycji kulturowej i odzwierciedlają</w:t>
      </w:r>
      <w:r w:rsidR="004470FF" w:rsidRPr="004470FF">
        <w:rPr>
          <w:rFonts w:ascii="Book Antiqua" w:hAnsi="Book Antiqua"/>
          <w:sz w:val="24"/>
          <w:szCs w:val="24"/>
        </w:rPr>
        <w:t>cych</w:t>
      </w:r>
      <w:r w:rsidRPr="004470FF">
        <w:rPr>
          <w:rFonts w:ascii="Book Antiqua" w:hAnsi="Book Antiqua"/>
          <w:sz w:val="24"/>
          <w:szCs w:val="24"/>
        </w:rPr>
        <w:t xml:space="preserve"> różne filozofie humanistyki. Za</w:t>
      </w:r>
      <w:r w:rsidR="00E976D5" w:rsidRPr="004470FF">
        <w:rPr>
          <w:rFonts w:ascii="Book Antiqua" w:hAnsi="Book Antiqua"/>
          <w:sz w:val="24"/>
          <w:szCs w:val="24"/>
        </w:rPr>
        <w:t xml:space="preserve">chowanie tego waloru </w:t>
      </w:r>
      <w:r w:rsidRPr="004470FF">
        <w:rPr>
          <w:rFonts w:ascii="Book Antiqua" w:hAnsi="Book Antiqua"/>
          <w:sz w:val="24"/>
          <w:szCs w:val="24"/>
        </w:rPr>
        <w:t>jest gwarantem rzeczywistego umiędzynarodowienia badań i dydaktyki we wszystkich dyscyplinach.</w:t>
      </w:r>
    </w:p>
    <w:p w:rsidR="00953F55" w:rsidRPr="004470FF" w:rsidRDefault="00953F55" w:rsidP="00176C48">
      <w:pPr>
        <w:pStyle w:val="Akapitzlist"/>
        <w:numPr>
          <w:ilvl w:val="0"/>
          <w:numId w:val="1"/>
        </w:numPr>
        <w:jc w:val="both"/>
        <w:rPr>
          <w:rFonts w:ascii="Book Antiqua" w:hAnsi="Book Antiqua"/>
          <w:sz w:val="24"/>
          <w:szCs w:val="24"/>
        </w:rPr>
      </w:pPr>
      <w:r w:rsidRPr="004470FF">
        <w:rPr>
          <w:rFonts w:ascii="Book Antiqua" w:eastAsia="Times New Roman" w:hAnsi="Book Antiqua" w:cs="Times New Roman"/>
          <w:sz w:val="24"/>
          <w:szCs w:val="24"/>
          <w:lang w:eastAsia="pl-PL"/>
        </w:rPr>
        <w:t>Automatyczne u</w:t>
      </w:r>
      <w:r w:rsidRPr="004470FF">
        <w:rPr>
          <w:rFonts w:ascii="Book Antiqua" w:hAnsi="Book Antiqua"/>
          <w:sz w:val="24"/>
          <w:szCs w:val="24"/>
        </w:rPr>
        <w:t>jednolicenie zasad kształcenia i uwspólnienie zajęć mogłoby wpłynąć na obniżenie poziomu dydaktyki. Należy zatem postępować tak, aby nieprzemyślana l</w:t>
      </w:r>
      <w:r w:rsidRPr="004470FF">
        <w:rPr>
          <w:rFonts w:ascii="Book Antiqua" w:eastAsia="Times New Roman" w:hAnsi="Book Antiqua" w:cs="Times New Roman"/>
          <w:sz w:val="24"/>
          <w:szCs w:val="24"/>
          <w:lang w:eastAsia="pl-PL"/>
        </w:rPr>
        <w:t>ikwidacja struktur, które organizowały dydaktykę kierunków wielodyscyplinowych  do tej pory, nie doprowadziła do chaosu i konfliktów kompetencyjnych. </w:t>
      </w:r>
      <w:r w:rsidRPr="004470FF">
        <w:rPr>
          <w:rFonts w:ascii="Book Antiqua" w:hAnsi="Book Antiqua"/>
          <w:sz w:val="24"/>
          <w:szCs w:val="24"/>
        </w:rPr>
        <w:t xml:space="preserve"> </w:t>
      </w:r>
    </w:p>
    <w:p w:rsidR="00953F55" w:rsidRPr="004470FF" w:rsidRDefault="00953F55" w:rsidP="00176C48">
      <w:pPr>
        <w:pStyle w:val="Akapitzlist"/>
        <w:numPr>
          <w:ilvl w:val="0"/>
          <w:numId w:val="1"/>
        </w:numPr>
        <w:jc w:val="both"/>
        <w:rPr>
          <w:rFonts w:ascii="Book Antiqua" w:hAnsi="Book Antiqua"/>
          <w:sz w:val="24"/>
          <w:szCs w:val="24"/>
        </w:rPr>
      </w:pPr>
      <w:r w:rsidRPr="004470FF">
        <w:rPr>
          <w:rFonts w:ascii="Book Antiqua" w:hAnsi="Book Antiqua"/>
          <w:sz w:val="24"/>
          <w:szCs w:val="24"/>
        </w:rPr>
        <w:t xml:space="preserve">Podział odpowiedzialności za badania i dydaktykę może skutkować zerwaniem więzi merytorycznej pomiędzy nimi; więzi, która jest podstawą </w:t>
      </w:r>
      <w:r w:rsidRPr="004470FF">
        <w:rPr>
          <w:rFonts w:ascii="Book Antiqua" w:hAnsi="Book Antiqua"/>
          <w:sz w:val="24"/>
          <w:szCs w:val="24"/>
        </w:rPr>
        <w:lastRenderedPageBreak/>
        <w:t xml:space="preserve">profilu ogólnoakademickiego. Należy temu zapobiec chroniąc wypracowane w wielu jednostkach dobre, innowacyjne modele wysoce zindywidualizowanego systemu kształcenia, gdzie treści nauczania pozostają w bezpośrednim związku z prowadzonymi w Instytutach badaniami w ramach konkretnych dyscyplin (językoznawstwo, literaturoznawstwo, kultura i religia, historia). W takim systemie kierunki studiów nadążają za najnowszymi trendami w badaniach światowych, a studenci w sposób świadomy współuczestniczą w projektowaniu własnego rozwoju.  </w:t>
      </w:r>
    </w:p>
    <w:p w:rsidR="006A264A" w:rsidRPr="004470FF" w:rsidRDefault="00953F55" w:rsidP="006A264A">
      <w:pPr>
        <w:pStyle w:val="Akapitzlist"/>
        <w:numPr>
          <w:ilvl w:val="0"/>
          <w:numId w:val="1"/>
        </w:numPr>
        <w:jc w:val="both"/>
        <w:rPr>
          <w:rFonts w:ascii="Book Antiqua" w:hAnsi="Book Antiqua"/>
          <w:sz w:val="24"/>
          <w:szCs w:val="24"/>
        </w:rPr>
      </w:pPr>
      <w:r w:rsidRPr="004470FF">
        <w:rPr>
          <w:rFonts w:ascii="Book Antiqua" w:hAnsi="Book Antiqua"/>
          <w:sz w:val="24"/>
          <w:szCs w:val="24"/>
        </w:rPr>
        <w:t xml:space="preserve">W kraju i za granicą badacze literatur i języków są rozpoznawalni jako naukowcy zajmujący się szeroko pojmowanymi  English/Oriental/French/ Hungarian Studies. Tak definiowane pole  działań umożliwia nasze kontakty z analogicznymi jednostkami zagranicznych uczelni i ambasadami krajów zainteresowanych promowaniem swojej kultury i języka. </w:t>
      </w:r>
    </w:p>
    <w:p w:rsidR="00953F55" w:rsidRPr="004470FF" w:rsidRDefault="0075531B" w:rsidP="006A264A">
      <w:pPr>
        <w:pStyle w:val="Akapitzlist"/>
        <w:numPr>
          <w:ilvl w:val="0"/>
          <w:numId w:val="1"/>
        </w:numPr>
        <w:jc w:val="both"/>
        <w:rPr>
          <w:rFonts w:ascii="Book Antiqua" w:hAnsi="Book Antiqua"/>
          <w:sz w:val="24"/>
          <w:szCs w:val="24"/>
        </w:rPr>
      </w:pPr>
      <w:r w:rsidRPr="004470FF">
        <w:rPr>
          <w:rFonts w:ascii="Book Antiqua" w:hAnsi="Book Antiqua"/>
          <w:sz w:val="24"/>
          <w:szCs w:val="24"/>
        </w:rPr>
        <w:t>Wymienione czynniki prowadzą do wniosku, że należy dążyć do</w:t>
      </w:r>
      <w:r w:rsidR="00953F55" w:rsidRPr="004470FF">
        <w:rPr>
          <w:rFonts w:ascii="Book Antiqua" w:hAnsi="Book Antiqua"/>
          <w:sz w:val="24"/>
          <w:szCs w:val="24"/>
        </w:rPr>
        <w:t xml:space="preserve"> za</w:t>
      </w:r>
      <w:r w:rsidRPr="004470FF">
        <w:rPr>
          <w:rFonts w:ascii="Book Antiqua" w:hAnsi="Book Antiqua"/>
          <w:sz w:val="24"/>
          <w:szCs w:val="24"/>
        </w:rPr>
        <w:t>chowania</w:t>
      </w:r>
      <w:r w:rsidR="00953F55" w:rsidRPr="004470FF">
        <w:rPr>
          <w:rFonts w:ascii="Book Antiqua" w:hAnsi="Book Antiqua"/>
          <w:sz w:val="24"/>
          <w:szCs w:val="24"/>
        </w:rPr>
        <w:t xml:space="preserve"> jednostek i funkcjonujących w nich ciał kolegia</w:t>
      </w:r>
      <w:r w:rsidR="00E976D5" w:rsidRPr="004470FF">
        <w:rPr>
          <w:rFonts w:ascii="Book Antiqua" w:hAnsi="Book Antiqua"/>
          <w:sz w:val="24"/>
          <w:szCs w:val="24"/>
        </w:rPr>
        <w:t>lnych (Rady</w:t>
      </w:r>
      <w:r w:rsidRPr="004470FF">
        <w:rPr>
          <w:rFonts w:ascii="Book Antiqua" w:hAnsi="Book Antiqua"/>
          <w:sz w:val="24"/>
          <w:szCs w:val="24"/>
        </w:rPr>
        <w:t>)</w:t>
      </w:r>
      <w:r w:rsidR="00953F55" w:rsidRPr="004470FF">
        <w:rPr>
          <w:rFonts w:ascii="Book Antiqua" w:hAnsi="Book Antiqua"/>
          <w:sz w:val="24"/>
          <w:szCs w:val="24"/>
        </w:rPr>
        <w:t xml:space="preserve"> jako właściwych organów porządkujących i koordynujących badania i dydaktykę.</w:t>
      </w:r>
      <w:r w:rsidR="00914E2E" w:rsidRPr="004470FF">
        <w:rPr>
          <w:rFonts w:ascii="Book Antiqua" w:hAnsi="Book Antiqua"/>
          <w:sz w:val="24"/>
          <w:szCs w:val="24"/>
        </w:rPr>
        <w:t xml:space="preserve"> Struktury</w:t>
      </w:r>
      <w:r w:rsidR="006A264A" w:rsidRPr="004470FF">
        <w:rPr>
          <w:rFonts w:ascii="Book Antiqua" w:hAnsi="Book Antiqua"/>
          <w:sz w:val="24"/>
          <w:szCs w:val="24"/>
        </w:rPr>
        <w:t xml:space="preserve"> „pierwszego szczebla” stanowić powinny</w:t>
      </w:r>
      <w:r w:rsidR="00914E2E" w:rsidRPr="004470FF">
        <w:rPr>
          <w:rFonts w:ascii="Book Antiqua" w:hAnsi="Book Antiqua"/>
          <w:sz w:val="24"/>
          <w:szCs w:val="24"/>
        </w:rPr>
        <w:t xml:space="preserve"> mechanizm scalający środowiska naukowe podporządkowane dwojakim lojalnościom: </w:t>
      </w:r>
      <w:r w:rsidR="00CC3988" w:rsidRPr="004470FF">
        <w:rPr>
          <w:rFonts w:ascii="Book Antiqua" w:hAnsi="Book Antiqua"/>
          <w:sz w:val="24"/>
          <w:szCs w:val="24"/>
        </w:rPr>
        <w:t>„</w:t>
      </w:r>
      <w:r w:rsidR="00914E2E" w:rsidRPr="004470FF">
        <w:rPr>
          <w:rFonts w:ascii="Book Antiqua" w:hAnsi="Book Antiqua"/>
          <w:sz w:val="24"/>
          <w:szCs w:val="24"/>
        </w:rPr>
        <w:t>dyscyplinowej</w:t>
      </w:r>
      <w:r w:rsidR="00CC3988" w:rsidRPr="004470FF">
        <w:rPr>
          <w:rFonts w:ascii="Book Antiqua" w:hAnsi="Book Antiqua"/>
          <w:sz w:val="24"/>
          <w:szCs w:val="24"/>
        </w:rPr>
        <w:t>”</w:t>
      </w:r>
      <w:r w:rsidR="00914E2E" w:rsidRPr="004470FF">
        <w:rPr>
          <w:rFonts w:ascii="Book Antiqua" w:hAnsi="Book Antiqua"/>
          <w:sz w:val="24"/>
          <w:szCs w:val="24"/>
        </w:rPr>
        <w:t xml:space="preserve"> i dydaktycznej.</w:t>
      </w:r>
      <w:r w:rsidRPr="004470FF">
        <w:rPr>
          <w:rFonts w:ascii="Book Antiqua" w:hAnsi="Book Antiqua"/>
          <w:sz w:val="24"/>
          <w:szCs w:val="24"/>
        </w:rPr>
        <w:t xml:space="preserve"> </w:t>
      </w:r>
      <w:r w:rsidR="00176C48" w:rsidRPr="004470FF">
        <w:rPr>
          <w:rFonts w:ascii="Book Antiqua" w:hAnsi="Book Antiqua"/>
          <w:sz w:val="24"/>
          <w:szCs w:val="24"/>
        </w:rPr>
        <w:t>To właśnie na szczeblu Instytutów najskuteczniej można</w:t>
      </w:r>
      <w:r w:rsidR="00914E2E" w:rsidRPr="004470FF">
        <w:rPr>
          <w:rFonts w:ascii="Book Antiqua" w:hAnsi="Book Antiqua"/>
          <w:sz w:val="24"/>
          <w:szCs w:val="24"/>
        </w:rPr>
        <w:t xml:space="preserve"> stymulować badania</w:t>
      </w:r>
      <w:r w:rsidR="006A264A" w:rsidRPr="004470FF">
        <w:rPr>
          <w:rFonts w:ascii="Book Antiqua" w:hAnsi="Book Antiqua"/>
          <w:sz w:val="24"/>
          <w:szCs w:val="24"/>
        </w:rPr>
        <w:t xml:space="preserve"> i poddawać je merytorycznej dyskusji</w:t>
      </w:r>
      <w:r w:rsidR="00091E93" w:rsidRPr="004470FF">
        <w:rPr>
          <w:rFonts w:ascii="Book Antiqua" w:hAnsi="Book Antiqua"/>
          <w:sz w:val="24"/>
          <w:szCs w:val="24"/>
        </w:rPr>
        <w:t>;</w:t>
      </w:r>
      <w:r w:rsidR="00914E2E" w:rsidRPr="004470FF">
        <w:rPr>
          <w:rFonts w:ascii="Book Antiqua" w:hAnsi="Book Antiqua"/>
          <w:sz w:val="24"/>
          <w:szCs w:val="24"/>
        </w:rPr>
        <w:t xml:space="preserve"> pielęgnować różnorodność </w:t>
      </w:r>
      <w:r w:rsidR="006A264A" w:rsidRPr="004470FF">
        <w:rPr>
          <w:rFonts w:ascii="Book Antiqua" w:hAnsi="Book Antiqua"/>
          <w:sz w:val="24"/>
          <w:szCs w:val="24"/>
        </w:rPr>
        <w:t>i immanentną</w:t>
      </w:r>
      <w:r w:rsidR="00091E93" w:rsidRPr="004470FF">
        <w:rPr>
          <w:rFonts w:ascii="Book Antiqua" w:hAnsi="Book Antiqua"/>
          <w:sz w:val="24"/>
          <w:szCs w:val="24"/>
        </w:rPr>
        <w:t xml:space="preserve"> interdyscyplina</w:t>
      </w:r>
      <w:r w:rsidR="006A264A" w:rsidRPr="004470FF">
        <w:rPr>
          <w:rFonts w:ascii="Book Antiqua" w:hAnsi="Book Antiqua"/>
          <w:sz w:val="24"/>
          <w:szCs w:val="24"/>
        </w:rPr>
        <w:t xml:space="preserve">rność </w:t>
      </w:r>
      <w:r w:rsidR="00091E93" w:rsidRPr="004470FF">
        <w:rPr>
          <w:rFonts w:ascii="Book Antiqua" w:hAnsi="Book Antiqua"/>
          <w:sz w:val="24"/>
          <w:szCs w:val="24"/>
        </w:rPr>
        <w:t>studiów wielokulturowych</w:t>
      </w:r>
      <w:r w:rsidR="006A264A" w:rsidRPr="004470FF">
        <w:rPr>
          <w:rFonts w:ascii="Book Antiqua" w:hAnsi="Book Antiqua"/>
          <w:sz w:val="24"/>
          <w:szCs w:val="24"/>
        </w:rPr>
        <w:t>; wspierać tworzenie</w:t>
      </w:r>
      <w:r w:rsidR="00914E2E" w:rsidRPr="004470FF">
        <w:rPr>
          <w:rFonts w:ascii="Book Antiqua" w:hAnsi="Book Antiqua"/>
          <w:sz w:val="24"/>
          <w:szCs w:val="24"/>
        </w:rPr>
        <w:t xml:space="preserve"> </w:t>
      </w:r>
      <w:r w:rsidR="00091E93" w:rsidRPr="004470FF">
        <w:rPr>
          <w:rFonts w:ascii="Book Antiqua" w:hAnsi="Book Antiqua"/>
          <w:sz w:val="24"/>
          <w:szCs w:val="24"/>
        </w:rPr>
        <w:t>projektów wielodziedzinowych</w:t>
      </w:r>
      <w:r w:rsidR="006A264A" w:rsidRPr="004470FF">
        <w:rPr>
          <w:rFonts w:ascii="Book Antiqua" w:hAnsi="Book Antiqua"/>
          <w:sz w:val="24"/>
          <w:szCs w:val="24"/>
        </w:rPr>
        <w:t xml:space="preserve"> i </w:t>
      </w:r>
      <w:r w:rsidR="00091E93" w:rsidRPr="004470FF">
        <w:rPr>
          <w:rFonts w:ascii="Book Antiqua" w:hAnsi="Book Antiqua"/>
          <w:sz w:val="24"/>
          <w:szCs w:val="24"/>
        </w:rPr>
        <w:t>rozwijać współpracę</w:t>
      </w:r>
      <w:r w:rsidR="00705580" w:rsidRPr="004470FF">
        <w:rPr>
          <w:rFonts w:ascii="Book Antiqua" w:hAnsi="Book Antiqua"/>
          <w:sz w:val="24"/>
          <w:szCs w:val="24"/>
        </w:rPr>
        <w:t xml:space="preserve"> z innymi środowiskami</w:t>
      </w:r>
      <w:r w:rsidR="00091E93" w:rsidRPr="004470FF">
        <w:rPr>
          <w:rFonts w:ascii="Book Antiqua" w:hAnsi="Book Antiqua"/>
          <w:sz w:val="24"/>
          <w:szCs w:val="24"/>
        </w:rPr>
        <w:t>;</w:t>
      </w:r>
      <w:r w:rsidR="00914E2E" w:rsidRPr="004470FF">
        <w:rPr>
          <w:rFonts w:ascii="Book Antiqua" w:hAnsi="Book Antiqua"/>
          <w:sz w:val="24"/>
          <w:szCs w:val="24"/>
        </w:rPr>
        <w:t xml:space="preserve"> powiązać naukę i dydaktykę</w:t>
      </w:r>
      <w:r w:rsidR="006A264A" w:rsidRPr="004470FF">
        <w:rPr>
          <w:rFonts w:ascii="Book Antiqua" w:hAnsi="Book Antiqua"/>
          <w:sz w:val="24"/>
          <w:szCs w:val="24"/>
        </w:rPr>
        <w:t>; a także</w:t>
      </w:r>
      <w:r w:rsidR="00705580" w:rsidRPr="004470FF">
        <w:rPr>
          <w:rFonts w:ascii="Book Antiqua" w:hAnsi="Book Antiqua"/>
          <w:sz w:val="24"/>
          <w:szCs w:val="24"/>
        </w:rPr>
        <w:t xml:space="preserve"> reagować na postulaty studentów dotyczące treści nauczania</w:t>
      </w:r>
      <w:r w:rsidR="00914E2E" w:rsidRPr="004470FF">
        <w:rPr>
          <w:rFonts w:ascii="Book Antiqua" w:hAnsi="Book Antiqua"/>
          <w:sz w:val="24"/>
          <w:szCs w:val="24"/>
        </w:rPr>
        <w:t xml:space="preserve"> oraz</w:t>
      </w:r>
      <w:r w:rsidR="006A264A" w:rsidRPr="004470FF">
        <w:rPr>
          <w:rFonts w:ascii="Book Antiqua" w:hAnsi="Book Antiqua"/>
          <w:sz w:val="24"/>
          <w:szCs w:val="24"/>
        </w:rPr>
        <w:t xml:space="preserve"> wprowadzać w życie </w:t>
      </w:r>
      <w:r w:rsidR="00705580" w:rsidRPr="004470FF">
        <w:rPr>
          <w:rFonts w:ascii="Book Antiqua" w:hAnsi="Book Antiqua"/>
          <w:sz w:val="24"/>
          <w:szCs w:val="24"/>
        </w:rPr>
        <w:t>niezbędne</w:t>
      </w:r>
      <w:r w:rsidR="00914E2E" w:rsidRPr="004470FF">
        <w:rPr>
          <w:rFonts w:ascii="Book Antiqua" w:hAnsi="Book Antiqua"/>
          <w:sz w:val="24"/>
          <w:szCs w:val="24"/>
        </w:rPr>
        <w:t xml:space="preserve"> mechanizmy projakościowe. </w:t>
      </w:r>
      <w:r w:rsidR="00176C48" w:rsidRPr="004470FF">
        <w:rPr>
          <w:rFonts w:ascii="Book Antiqua" w:hAnsi="Book Antiqua"/>
          <w:sz w:val="24"/>
          <w:szCs w:val="24"/>
        </w:rPr>
        <w:t xml:space="preserve"> </w:t>
      </w:r>
    </w:p>
    <w:p w:rsidR="003E3B6C" w:rsidRPr="00953F55" w:rsidRDefault="003E3B6C" w:rsidP="00176C48">
      <w:pPr>
        <w:ind w:left="360"/>
        <w:jc w:val="both"/>
        <w:rPr>
          <w:rFonts w:ascii="Book Antiqua" w:hAnsi="Book Antiqua"/>
          <w:sz w:val="24"/>
          <w:szCs w:val="24"/>
        </w:rPr>
      </w:pPr>
    </w:p>
    <w:p w:rsidR="00694AD7" w:rsidRPr="00953F55" w:rsidRDefault="00694AD7" w:rsidP="00176C48">
      <w:pPr>
        <w:ind w:left="360"/>
        <w:jc w:val="both"/>
        <w:rPr>
          <w:rFonts w:ascii="Book Antiqua" w:hAnsi="Book Antiqua"/>
          <w:sz w:val="24"/>
          <w:szCs w:val="24"/>
        </w:rPr>
      </w:pPr>
    </w:p>
    <w:sectPr w:rsidR="00694AD7" w:rsidRPr="00953F5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7FDA" w:rsidRDefault="002B7FDA" w:rsidP="003E3B6C">
      <w:pPr>
        <w:spacing w:after="0" w:line="240" w:lineRule="auto"/>
      </w:pPr>
      <w:r>
        <w:separator/>
      </w:r>
    </w:p>
  </w:endnote>
  <w:endnote w:type="continuationSeparator" w:id="0">
    <w:p w:rsidR="002B7FDA" w:rsidRDefault="002B7FDA" w:rsidP="003E3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7FDA" w:rsidRDefault="002B7FDA" w:rsidP="003E3B6C">
      <w:pPr>
        <w:spacing w:after="0" w:line="240" w:lineRule="auto"/>
      </w:pPr>
      <w:r>
        <w:separator/>
      </w:r>
    </w:p>
  </w:footnote>
  <w:footnote w:type="continuationSeparator" w:id="0">
    <w:p w:rsidR="002B7FDA" w:rsidRDefault="002B7FDA" w:rsidP="003E3B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EF567A"/>
    <w:multiLevelType w:val="hybridMultilevel"/>
    <w:tmpl w:val="E80A71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5DE"/>
    <w:rsid w:val="00091E93"/>
    <w:rsid w:val="00111864"/>
    <w:rsid w:val="0012577E"/>
    <w:rsid w:val="00176C48"/>
    <w:rsid w:val="001B7CAC"/>
    <w:rsid w:val="001E7984"/>
    <w:rsid w:val="002B7FDA"/>
    <w:rsid w:val="003E3B6C"/>
    <w:rsid w:val="004470FF"/>
    <w:rsid w:val="005A1F82"/>
    <w:rsid w:val="00694AD7"/>
    <w:rsid w:val="006A264A"/>
    <w:rsid w:val="00705580"/>
    <w:rsid w:val="0075531B"/>
    <w:rsid w:val="00766DB3"/>
    <w:rsid w:val="007750BF"/>
    <w:rsid w:val="00801B0F"/>
    <w:rsid w:val="008336DB"/>
    <w:rsid w:val="008675DE"/>
    <w:rsid w:val="008B3311"/>
    <w:rsid w:val="00914E2E"/>
    <w:rsid w:val="00953F55"/>
    <w:rsid w:val="00981E53"/>
    <w:rsid w:val="00A606E2"/>
    <w:rsid w:val="00A91EB6"/>
    <w:rsid w:val="00B13EFB"/>
    <w:rsid w:val="00CC3988"/>
    <w:rsid w:val="00D7142D"/>
    <w:rsid w:val="00E64D9E"/>
    <w:rsid w:val="00E72F51"/>
    <w:rsid w:val="00E976D5"/>
    <w:rsid w:val="00F527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4590DA-3393-49C3-898D-A768BE98F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8675DE"/>
    <w:rPr>
      <w:b/>
      <w:bCs/>
    </w:rPr>
  </w:style>
  <w:style w:type="paragraph" w:styleId="Akapitzlist">
    <w:name w:val="List Paragraph"/>
    <w:basedOn w:val="Normalny"/>
    <w:uiPriority w:val="34"/>
    <w:qFormat/>
    <w:rsid w:val="00694AD7"/>
    <w:pPr>
      <w:ind w:left="720"/>
      <w:contextualSpacing/>
    </w:pPr>
  </w:style>
  <w:style w:type="paragraph" w:styleId="Tekstprzypisukocowego">
    <w:name w:val="endnote text"/>
    <w:basedOn w:val="Normalny"/>
    <w:link w:val="TekstprzypisukocowegoZnak"/>
    <w:uiPriority w:val="99"/>
    <w:semiHidden/>
    <w:unhideWhenUsed/>
    <w:rsid w:val="003E3B6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E3B6C"/>
    <w:rPr>
      <w:sz w:val="20"/>
      <w:szCs w:val="20"/>
    </w:rPr>
  </w:style>
  <w:style w:type="character" w:styleId="Odwoanieprzypisukocowego">
    <w:name w:val="endnote reference"/>
    <w:basedOn w:val="Domylnaczcionkaakapitu"/>
    <w:uiPriority w:val="99"/>
    <w:semiHidden/>
    <w:unhideWhenUsed/>
    <w:rsid w:val="003E3B6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8912669">
      <w:bodyDiv w:val="1"/>
      <w:marLeft w:val="0"/>
      <w:marRight w:val="0"/>
      <w:marTop w:val="0"/>
      <w:marBottom w:val="0"/>
      <w:divBdr>
        <w:top w:val="none" w:sz="0" w:space="0" w:color="auto"/>
        <w:left w:val="none" w:sz="0" w:space="0" w:color="auto"/>
        <w:bottom w:val="none" w:sz="0" w:space="0" w:color="auto"/>
        <w:right w:val="none" w:sz="0" w:space="0" w:color="auto"/>
      </w:divBdr>
      <w:divsChild>
        <w:div w:id="100075512">
          <w:marLeft w:val="0"/>
          <w:marRight w:val="0"/>
          <w:marTop w:val="0"/>
          <w:marBottom w:val="0"/>
          <w:divBdr>
            <w:top w:val="none" w:sz="0" w:space="0" w:color="auto"/>
            <w:left w:val="none" w:sz="0" w:space="0" w:color="auto"/>
            <w:bottom w:val="none" w:sz="0" w:space="0" w:color="auto"/>
            <w:right w:val="none" w:sz="0" w:space="0" w:color="auto"/>
          </w:divBdr>
        </w:div>
        <w:div w:id="365495319">
          <w:marLeft w:val="0"/>
          <w:marRight w:val="0"/>
          <w:marTop w:val="0"/>
          <w:marBottom w:val="0"/>
          <w:divBdr>
            <w:top w:val="none" w:sz="0" w:space="0" w:color="auto"/>
            <w:left w:val="none" w:sz="0" w:space="0" w:color="auto"/>
            <w:bottom w:val="none" w:sz="0" w:space="0" w:color="auto"/>
            <w:right w:val="none" w:sz="0" w:space="0" w:color="auto"/>
          </w:divBdr>
        </w:div>
        <w:div w:id="519396140">
          <w:marLeft w:val="0"/>
          <w:marRight w:val="0"/>
          <w:marTop w:val="0"/>
          <w:marBottom w:val="0"/>
          <w:divBdr>
            <w:top w:val="none" w:sz="0" w:space="0" w:color="auto"/>
            <w:left w:val="none" w:sz="0" w:space="0" w:color="auto"/>
            <w:bottom w:val="none" w:sz="0" w:space="0" w:color="auto"/>
            <w:right w:val="none" w:sz="0" w:space="0" w:color="auto"/>
          </w:divBdr>
        </w:div>
        <w:div w:id="658390629">
          <w:marLeft w:val="0"/>
          <w:marRight w:val="0"/>
          <w:marTop w:val="0"/>
          <w:marBottom w:val="0"/>
          <w:divBdr>
            <w:top w:val="none" w:sz="0" w:space="0" w:color="auto"/>
            <w:left w:val="none" w:sz="0" w:space="0" w:color="auto"/>
            <w:bottom w:val="none" w:sz="0" w:space="0" w:color="auto"/>
            <w:right w:val="none" w:sz="0" w:space="0" w:color="auto"/>
          </w:divBdr>
        </w:div>
        <w:div w:id="715739614">
          <w:marLeft w:val="0"/>
          <w:marRight w:val="0"/>
          <w:marTop w:val="0"/>
          <w:marBottom w:val="0"/>
          <w:divBdr>
            <w:top w:val="none" w:sz="0" w:space="0" w:color="auto"/>
            <w:left w:val="none" w:sz="0" w:space="0" w:color="auto"/>
            <w:bottom w:val="none" w:sz="0" w:space="0" w:color="auto"/>
            <w:right w:val="none" w:sz="0" w:space="0" w:color="auto"/>
          </w:divBdr>
        </w:div>
        <w:div w:id="771702187">
          <w:marLeft w:val="0"/>
          <w:marRight w:val="0"/>
          <w:marTop w:val="0"/>
          <w:marBottom w:val="0"/>
          <w:divBdr>
            <w:top w:val="none" w:sz="0" w:space="0" w:color="auto"/>
            <w:left w:val="none" w:sz="0" w:space="0" w:color="auto"/>
            <w:bottom w:val="none" w:sz="0" w:space="0" w:color="auto"/>
            <w:right w:val="none" w:sz="0" w:space="0" w:color="auto"/>
          </w:divBdr>
        </w:div>
        <w:div w:id="790248308">
          <w:marLeft w:val="0"/>
          <w:marRight w:val="0"/>
          <w:marTop w:val="0"/>
          <w:marBottom w:val="0"/>
          <w:divBdr>
            <w:top w:val="none" w:sz="0" w:space="0" w:color="auto"/>
            <w:left w:val="none" w:sz="0" w:space="0" w:color="auto"/>
            <w:bottom w:val="none" w:sz="0" w:space="0" w:color="auto"/>
            <w:right w:val="none" w:sz="0" w:space="0" w:color="auto"/>
          </w:divBdr>
        </w:div>
        <w:div w:id="903836401">
          <w:marLeft w:val="0"/>
          <w:marRight w:val="0"/>
          <w:marTop w:val="0"/>
          <w:marBottom w:val="0"/>
          <w:divBdr>
            <w:top w:val="none" w:sz="0" w:space="0" w:color="auto"/>
            <w:left w:val="none" w:sz="0" w:space="0" w:color="auto"/>
            <w:bottom w:val="none" w:sz="0" w:space="0" w:color="auto"/>
            <w:right w:val="none" w:sz="0" w:space="0" w:color="auto"/>
          </w:divBdr>
        </w:div>
        <w:div w:id="907036150">
          <w:marLeft w:val="0"/>
          <w:marRight w:val="0"/>
          <w:marTop w:val="0"/>
          <w:marBottom w:val="0"/>
          <w:divBdr>
            <w:top w:val="none" w:sz="0" w:space="0" w:color="auto"/>
            <w:left w:val="none" w:sz="0" w:space="0" w:color="auto"/>
            <w:bottom w:val="none" w:sz="0" w:space="0" w:color="auto"/>
            <w:right w:val="none" w:sz="0" w:space="0" w:color="auto"/>
          </w:divBdr>
        </w:div>
        <w:div w:id="1019504547">
          <w:marLeft w:val="0"/>
          <w:marRight w:val="0"/>
          <w:marTop w:val="0"/>
          <w:marBottom w:val="0"/>
          <w:divBdr>
            <w:top w:val="none" w:sz="0" w:space="0" w:color="auto"/>
            <w:left w:val="none" w:sz="0" w:space="0" w:color="auto"/>
            <w:bottom w:val="none" w:sz="0" w:space="0" w:color="auto"/>
            <w:right w:val="none" w:sz="0" w:space="0" w:color="auto"/>
          </w:divBdr>
        </w:div>
        <w:div w:id="1030179433">
          <w:marLeft w:val="0"/>
          <w:marRight w:val="0"/>
          <w:marTop w:val="0"/>
          <w:marBottom w:val="0"/>
          <w:divBdr>
            <w:top w:val="none" w:sz="0" w:space="0" w:color="auto"/>
            <w:left w:val="none" w:sz="0" w:space="0" w:color="auto"/>
            <w:bottom w:val="none" w:sz="0" w:space="0" w:color="auto"/>
            <w:right w:val="none" w:sz="0" w:space="0" w:color="auto"/>
          </w:divBdr>
        </w:div>
        <w:div w:id="1058211685">
          <w:marLeft w:val="0"/>
          <w:marRight w:val="0"/>
          <w:marTop w:val="0"/>
          <w:marBottom w:val="0"/>
          <w:divBdr>
            <w:top w:val="none" w:sz="0" w:space="0" w:color="auto"/>
            <w:left w:val="none" w:sz="0" w:space="0" w:color="auto"/>
            <w:bottom w:val="none" w:sz="0" w:space="0" w:color="auto"/>
            <w:right w:val="none" w:sz="0" w:space="0" w:color="auto"/>
          </w:divBdr>
        </w:div>
        <w:div w:id="1311057161">
          <w:marLeft w:val="0"/>
          <w:marRight w:val="0"/>
          <w:marTop w:val="0"/>
          <w:marBottom w:val="0"/>
          <w:divBdr>
            <w:top w:val="none" w:sz="0" w:space="0" w:color="auto"/>
            <w:left w:val="none" w:sz="0" w:space="0" w:color="auto"/>
            <w:bottom w:val="none" w:sz="0" w:space="0" w:color="auto"/>
            <w:right w:val="none" w:sz="0" w:space="0" w:color="auto"/>
          </w:divBdr>
        </w:div>
        <w:div w:id="1318001477">
          <w:marLeft w:val="0"/>
          <w:marRight w:val="0"/>
          <w:marTop w:val="0"/>
          <w:marBottom w:val="0"/>
          <w:divBdr>
            <w:top w:val="none" w:sz="0" w:space="0" w:color="auto"/>
            <w:left w:val="none" w:sz="0" w:space="0" w:color="auto"/>
            <w:bottom w:val="none" w:sz="0" w:space="0" w:color="auto"/>
            <w:right w:val="none" w:sz="0" w:space="0" w:color="auto"/>
          </w:divBdr>
        </w:div>
        <w:div w:id="1326937456">
          <w:marLeft w:val="0"/>
          <w:marRight w:val="0"/>
          <w:marTop w:val="0"/>
          <w:marBottom w:val="0"/>
          <w:divBdr>
            <w:top w:val="none" w:sz="0" w:space="0" w:color="auto"/>
            <w:left w:val="none" w:sz="0" w:space="0" w:color="auto"/>
            <w:bottom w:val="none" w:sz="0" w:space="0" w:color="auto"/>
            <w:right w:val="none" w:sz="0" w:space="0" w:color="auto"/>
          </w:divBdr>
        </w:div>
        <w:div w:id="1455516381">
          <w:marLeft w:val="0"/>
          <w:marRight w:val="0"/>
          <w:marTop w:val="0"/>
          <w:marBottom w:val="0"/>
          <w:divBdr>
            <w:top w:val="none" w:sz="0" w:space="0" w:color="auto"/>
            <w:left w:val="none" w:sz="0" w:space="0" w:color="auto"/>
            <w:bottom w:val="none" w:sz="0" w:space="0" w:color="auto"/>
            <w:right w:val="none" w:sz="0" w:space="0" w:color="auto"/>
          </w:divBdr>
        </w:div>
        <w:div w:id="1460613121">
          <w:marLeft w:val="0"/>
          <w:marRight w:val="0"/>
          <w:marTop w:val="0"/>
          <w:marBottom w:val="0"/>
          <w:divBdr>
            <w:top w:val="none" w:sz="0" w:space="0" w:color="auto"/>
            <w:left w:val="none" w:sz="0" w:space="0" w:color="auto"/>
            <w:bottom w:val="none" w:sz="0" w:space="0" w:color="auto"/>
            <w:right w:val="none" w:sz="0" w:space="0" w:color="auto"/>
          </w:divBdr>
        </w:div>
        <w:div w:id="1464272269">
          <w:marLeft w:val="0"/>
          <w:marRight w:val="0"/>
          <w:marTop w:val="0"/>
          <w:marBottom w:val="0"/>
          <w:divBdr>
            <w:top w:val="none" w:sz="0" w:space="0" w:color="auto"/>
            <w:left w:val="none" w:sz="0" w:space="0" w:color="auto"/>
            <w:bottom w:val="none" w:sz="0" w:space="0" w:color="auto"/>
            <w:right w:val="none" w:sz="0" w:space="0" w:color="auto"/>
          </w:divBdr>
        </w:div>
        <w:div w:id="1641693558">
          <w:marLeft w:val="0"/>
          <w:marRight w:val="0"/>
          <w:marTop w:val="0"/>
          <w:marBottom w:val="0"/>
          <w:divBdr>
            <w:top w:val="none" w:sz="0" w:space="0" w:color="auto"/>
            <w:left w:val="none" w:sz="0" w:space="0" w:color="auto"/>
            <w:bottom w:val="none" w:sz="0" w:space="0" w:color="auto"/>
            <w:right w:val="none" w:sz="0" w:space="0" w:color="auto"/>
          </w:divBdr>
        </w:div>
        <w:div w:id="1661231029">
          <w:marLeft w:val="0"/>
          <w:marRight w:val="0"/>
          <w:marTop w:val="0"/>
          <w:marBottom w:val="0"/>
          <w:divBdr>
            <w:top w:val="none" w:sz="0" w:space="0" w:color="auto"/>
            <w:left w:val="none" w:sz="0" w:space="0" w:color="auto"/>
            <w:bottom w:val="none" w:sz="0" w:space="0" w:color="auto"/>
            <w:right w:val="none" w:sz="0" w:space="0" w:color="auto"/>
          </w:divBdr>
        </w:div>
        <w:div w:id="1779253047">
          <w:marLeft w:val="0"/>
          <w:marRight w:val="0"/>
          <w:marTop w:val="0"/>
          <w:marBottom w:val="0"/>
          <w:divBdr>
            <w:top w:val="none" w:sz="0" w:space="0" w:color="auto"/>
            <w:left w:val="none" w:sz="0" w:space="0" w:color="auto"/>
            <w:bottom w:val="none" w:sz="0" w:space="0" w:color="auto"/>
            <w:right w:val="none" w:sz="0" w:space="0" w:color="auto"/>
          </w:divBdr>
        </w:div>
        <w:div w:id="1781030408">
          <w:marLeft w:val="0"/>
          <w:marRight w:val="0"/>
          <w:marTop w:val="0"/>
          <w:marBottom w:val="0"/>
          <w:divBdr>
            <w:top w:val="none" w:sz="0" w:space="0" w:color="auto"/>
            <w:left w:val="none" w:sz="0" w:space="0" w:color="auto"/>
            <w:bottom w:val="none" w:sz="0" w:space="0" w:color="auto"/>
            <w:right w:val="none" w:sz="0" w:space="0" w:color="auto"/>
          </w:divBdr>
        </w:div>
        <w:div w:id="1929650831">
          <w:marLeft w:val="0"/>
          <w:marRight w:val="0"/>
          <w:marTop w:val="0"/>
          <w:marBottom w:val="0"/>
          <w:divBdr>
            <w:top w:val="none" w:sz="0" w:space="0" w:color="auto"/>
            <w:left w:val="none" w:sz="0" w:space="0" w:color="auto"/>
            <w:bottom w:val="none" w:sz="0" w:space="0" w:color="auto"/>
            <w:right w:val="none" w:sz="0" w:space="0" w:color="auto"/>
          </w:divBdr>
        </w:div>
        <w:div w:id="1957248985">
          <w:marLeft w:val="0"/>
          <w:marRight w:val="0"/>
          <w:marTop w:val="0"/>
          <w:marBottom w:val="0"/>
          <w:divBdr>
            <w:top w:val="none" w:sz="0" w:space="0" w:color="auto"/>
            <w:left w:val="none" w:sz="0" w:space="0" w:color="auto"/>
            <w:bottom w:val="none" w:sz="0" w:space="0" w:color="auto"/>
            <w:right w:val="none" w:sz="0" w:space="0" w:color="auto"/>
          </w:divBdr>
        </w:div>
        <w:div w:id="1960452243">
          <w:marLeft w:val="0"/>
          <w:marRight w:val="0"/>
          <w:marTop w:val="0"/>
          <w:marBottom w:val="0"/>
          <w:divBdr>
            <w:top w:val="none" w:sz="0" w:space="0" w:color="auto"/>
            <w:left w:val="none" w:sz="0" w:space="0" w:color="auto"/>
            <w:bottom w:val="none" w:sz="0" w:space="0" w:color="auto"/>
            <w:right w:val="none" w:sz="0" w:space="0" w:color="auto"/>
          </w:divBdr>
        </w:div>
        <w:div w:id="2077849490">
          <w:marLeft w:val="0"/>
          <w:marRight w:val="0"/>
          <w:marTop w:val="0"/>
          <w:marBottom w:val="0"/>
          <w:divBdr>
            <w:top w:val="none" w:sz="0" w:space="0" w:color="auto"/>
            <w:left w:val="none" w:sz="0" w:space="0" w:color="auto"/>
            <w:bottom w:val="none" w:sz="0" w:space="0" w:color="auto"/>
            <w:right w:val="none" w:sz="0" w:space="0" w:color="auto"/>
          </w:divBdr>
        </w:div>
      </w:divsChild>
    </w:div>
    <w:div w:id="2048988415">
      <w:bodyDiv w:val="1"/>
      <w:marLeft w:val="0"/>
      <w:marRight w:val="0"/>
      <w:marTop w:val="0"/>
      <w:marBottom w:val="0"/>
      <w:divBdr>
        <w:top w:val="none" w:sz="0" w:space="0" w:color="auto"/>
        <w:left w:val="none" w:sz="0" w:space="0" w:color="auto"/>
        <w:bottom w:val="none" w:sz="0" w:space="0" w:color="auto"/>
        <w:right w:val="none" w:sz="0" w:space="0" w:color="auto"/>
      </w:divBdr>
      <w:divsChild>
        <w:div w:id="240025229">
          <w:marLeft w:val="0"/>
          <w:marRight w:val="0"/>
          <w:marTop w:val="0"/>
          <w:marBottom w:val="0"/>
          <w:divBdr>
            <w:top w:val="none" w:sz="0" w:space="0" w:color="auto"/>
            <w:left w:val="none" w:sz="0" w:space="0" w:color="auto"/>
            <w:bottom w:val="none" w:sz="0" w:space="0" w:color="auto"/>
            <w:right w:val="none" w:sz="0" w:space="0" w:color="auto"/>
          </w:divBdr>
        </w:div>
        <w:div w:id="255553266">
          <w:marLeft w:val="0"/>
          <w:marRight w:val="0"/>
          <w:marTop w:val="0"/>
          <w:marBottom w:val="0"/>
          <w:divBdr>
            <w:top w:val="none" w:sz="0" w:space="0" w:color="auto"/>
            <w:left w:val="none" w:sz="0" w:space="0" w:color="auto"/>
            <w:bottom w:val="none" w:sz="0" w:space="0" w:color="auto"/>
            <w:right w:val="none" w:sz="0" w:space="0" w:color="auto"/>
          </w:divBdr>
        </w:div>
        <w:div w:id="287660476">
          <w:marLeft w:val="0"/>
          <w:marRight w:val="0"/>
          <w:marTop w:val="0"/>
          <w:marBottom w:val="0"/>
          <w:divBdr>
            <w:top w:val="none" w:sz="0" w:space="0" w:color="auto"/>
            <w:left w:val="none" w:sz="0" w:space="0" w:color="auto"/>
            <w:bottom w:val="none" w:sz="0" w:space="0" w:color="auto"/>
            <w:right w:val="none" w:sz="0" w:space="0" w:color="auto"/>
          </w:divBdr>
        </w:div>
        <w:div w:id="765075267">
          <w:marLeft w:val="0"/>
          <w:marRight w:val="0"/>
          <w:marTop w:val="0"/>
          <w:marBottom w:val="0"/>
          <w:divBdr>
            <w:top w:val="none" w:sz="0" w:space="0" w:color="auto"/>
            <w:left w:val="none" w:sz="0" w:space="0" w:color="auto"/>
            <w:bottom w:val="none" w:sz="0" w:space="0" w:color="auto"/>
            <w:right w:val="none" w:sz="0" w:space="0" w:color="auto"/>
          </w:divBdr>
        </w:div>
        <w:div w:id="822040927">
          <w:marLeft w:val="0"/>
          <w:marRight w:val="0"/>
          <w:marTop w:val="0"/>
          <w:marBottom w:val="0"/>
          <w:divBdr>
            <w:top w:val="none" w:sz="0" w:space="0" w:color="auto"/>
            <w:left w:val="none" w:sz="0" w:space="0" w:color="auto"/>
            <w:bottom w:val="none" w:sz="0" w:space="0" w:color="auto"/>
            <w:right w:val="none" w:sz="0" w:space="0" w:color="auto"/>
          </w:divBdr>
        </w:div>
        <w:div w:id="857498987">
          <w:marLeft w:val="0"/>
          <w:marRight w:val="0"/>
          <w:marTop w:val="0"/>
          <w:marBottom w:val="0"/>
          <w:divBdr>
            <w:top w:val="none" w:sz="0" w:space="0" w:color="auto"/>
            <w:left w:val="none" w:sz="0" w:space="0" w:color="auto"/>
            <w:bottom w:val="none" w:sz="0" w:space="0" w:color="auto"/>
            <w:right w:val="none" w:sz="0" w:space="0" w:color="auto"/>
          </w:divBdr>
        </w:div>
        <w:div w:id="927350729">
          <w:marLeft w:val="0"/>
          <w:marRight w:val="0"/>
          <w:marTop w:val="0"/>
          <w:marBottom w:val="0"/>
          <w:divBdr>
            <w:top w:val="none" w:sz="0" w:space="0" w:color="auto"/>
            <w:left w:val="none" w:sz="0" w:space="0" w:color="auto"/>
            <w:bottom w:val="none" w:sz="0" w:space="0" w:color="auto"/>
            <w:right w:val="none" w:sz="0" w:space="0" w:color="auto"/>
          </w:divBdr>
        </w:div>
        <w:div w:id="1102452337">
          <w:marLeft w:val="0"/>
          <w:marRight w:val="0"/>
          <w:marTop w:val="0"/>
          <w:marBottom w:val="0"/>
          <w:divBdr>
            <w:top w:val="none" w:sz="0" w:space="0" w:color="auto"/>
            <w:left w:val="none" w:sz="0" w:space="0" w:color="auto"/>
            <w:bottom w:val="none" w:sz="0" w:space="0" w:color="auto"/>
            <w:right w:val="none" w:sz="0" w:space="0" w:color="auto"/>
          </w:divBdr>
        </w:div>
        <w:div w:id="1454641585">
          <w:marLeft w:val="0"/>
          <w:marRight w:val="0"/>
          <w:marTop w:val="0"/>
          <w:marBottom w:val="0"/>
          <w:divBdr>
            <w:top w:val="none" w:sz="0" w:space="0" w:color="auto"/>
            <w:left w:val="none" w:sz="0" w:space="0" w:color="auto"/>
            <w:bottom w:val="none" w:sz="0" w:space="0" w:color="auto"/>
            <w:right w:val="none" w:sz="0" w:space="0" w:color="auto"/>
          </w:divBdr>
        </w:div>
        <w:div w:id="1482310802">
          <w:marLeft w:val="0"/>
          <w:marRight w:val="0"/>
          <w:marTop w:val="0"/>
          <w:marBottom w:val="0"/>
          <w:divBdr>
            <w:top w:val="none" w:sz="0" w:space="0" w:color="auto"/>
            <w:left w:val="none" w:sz="0" w:space="0" w:color="auto"/>
            <w:bottom w:val="none" w:sz="0" w:space="0" w:color="auto"/>
            <w:right w:val="none" w:sz="0" w:space="0" w:color="auto"/>
          </w:divBdr>
        </w:div>
        <w:div w:id="1493332695">
          <w:marLeft w:val="0"/>
          <w:marRight w:val="0"/>
          <w:marTop w:val="0"/>
          <w:marBottom w:val="0"/>
          <w:divBdr>
            <w:top w:val="none" w:sz="0" w:space="0" w:color="auto"/>
            <w:left w:val="none" w:sz="0" w:space="0" w:color="auto"/>
            <w:bottom w:val="none" w:sz="0" w:space="0" w:color="auto"/>
            <w:right w:val="none" w:sz="0" w:space="0" w:color="auto"/>
          </w:divBdr>
        </w:div>
        <w:div w:id="1540439500">
          <w:marLeft w:val="0"/>
          <w:marRight w:val="0"/>
          <w:marTop w:val="0"/>
          <w:marBottom w:val="0"/>
          <w:divBdr>
            <w:top w:val="none" w:sz="0" w:space="0" w:color="auto"/>
            <w:left w:val="none" w:sz="0" w:space="0" w:color="auto"/>
            <w:bottom w:val="none" w:sz="0" w:space="0" w:color="auto"/>
            <w:right w:val="none" w:sz="0" w:space="0" w:color="auto"/>
          </w:divBdr>
        </w:div>
        <w:div w:id="1595086218">
          <w:marLeft w:val="0"/>
          <w:marRight w:val="0"/>
          <w:marTop w:val="0"/>
          <w:marBottom w:val="0"/>
          <w:divBdr>
            <w:top w:val="none" w:sz="0" w:space="0" w:color="auto"/>
            <w:left w:val="none" w:sz="0" w:space="0" w:color="auto"/>
            <w:bottom w:val="none" w:sz="0" w:space="0" w:color="auto"/>
            <w:right w:val="none" w:sz="0" w:space="0" w:color="auto"/>
          </w:divBdr>
        </w:div>
        <w:div w:id="1639607483">
          <w:marLeft w:val="0"/>
          <w:marRight w:val="0"/>
          <w:marTop w:val="0"/>
          <w:marBottom w:val="0"/>
          <w:divBdr>
            <w:top w:val="none" w:sz="0" w:space="0" w:color="auto"/>
            <w:left w:val="none" w:sz="0" w:space="0" w:color="auto"/>
            <w:bottom w:val="none" w:sz="0" w:space="0" w:color="auto"/>
            <w:right w:val="none" w:sz="0" w:space="0" w:color="auto"/>
          </w:divBdr>
        </w:div>
        <w:div w:id="1669821205">
          <w:marLeft w:val="0"/>
          <w:marRight w:val="0"/>
          <w:marTop w:val="0"/>
          <w:marBottom w:val="0"/>
          <w:divBdr>
            <w:top w:val="none" w:sz="0" w:space="0" w:color="auto"/>
            <w:left w:val="none" w:sz="0" w:space="0" w:color="auto"/>
            <w:bottom w:val="none" w:sz="0" w:space="0" w:color="auto"/>
            <w:right w:val="none" w:sz="0" w:space="0" w:color="auto"/>
          </w:divBdr>
        </w:div>
        <w:div w:id="1772703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629</Words>
  <Characters>3775</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Grzegorzewska</dc:creator>
  <cp:keywords/>
  <dc:description/>
  <cp:lastModifiedBy>Dyrekcja</cp:lastModifiedBy>
  <cp:revision>3</cp:revision>
  <dcterms:created xsi:type="dcterms:W3CDTF">2019-01-17T12:59:00Z</dcterms:created>
  <dcterms:modified xsi:type="dcterms:W3CDTF">2019-01-17T13:17:00Z</dcterms:modified>
</cp:coreProperties>
</file>